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A3C05" w14:textId="702C6E98" w:rsidR="00381172" w:rsidRPr="00BC5276" w:rsidRDefault="00381172" w:rsidP="00BC5276">
      <w:pPr>
        <w:spacing w:after="0" w:line="240" w:lineRule="auto"/>
        <w:jc w:val="center"/>
        <w:rPr>
          <w:rFonts w:ascii="Verdana" w:hAnsi="Verdana" w:cs="Times New Roman"/>
          <w:b/>
          <w:bCs/>
          <w:sz w:val="28"/>
          <w:szCs w:val="28"/>
        </w:rPr>
      </w:pPr>
      <w:r w:rsidRPr="00BC5276">
        <w:rPr>
          <w:rFonts w:ascii="Verdana" w:hAnsi="Verdana" w:cs="Times New Roman"/>
          <w:b/>
          <w:bCs/>
          <w:sz w:val="28"/>
          <w:szCs w:val="28"/>
        </w:rPr>
        <w:t>MORATORIUM ON DATA CENTERS ORDINANCE</w:t>
      </w:r>
    </w:p>
    <w:p w14:paraId="7B6B312E" w14:textId="77777777" w:rsidR="00BC5276" w:rsidRPr="00BC5276" w:rsidRDefault="00BC5276" w:rsidP="001E21D1">
      <w:pPr>
        <w:spacing w:line="240" w:lineRule="auto"/>
        <w:rPr>
          <w:rFonts w:ascii="Verdana" w:hAnsi="Verdana" w:cs="Times New Roman"/>
          <w:b/>
          <w:bCs/>
          <w:sz w:val="24"/>
          <w:szCs w:val="24"/>
        </w:rPr>
      </w:pPr>
    </w:p>
    <w:p w14:paraId="440184C3" w14:textId="77777777" w:rsidR="001E21D1" w:rsidRPr="00BC5276" w:rsidRDefault="00381172" w:rsidP="00C75295">
      <w:pPr>
        <w:tabs>
          <w:tab w:val="left" w:pos="1800"/>
        </w:tabs>
        <w:rPr>
          <w:rFonts w:ascii="Verdana" w:hAnsi="Verdana" w:cs="Times New Roman"/>
          <w:b/>
          <w:bCs/>
          <w:sz w:val="24"/>
          <w:szCs w:val="24"/>
        </w:rPr>
      </w:pPr>
      <w:r w:rsidRPr="00BC5276">
        <w:rPr>
          <w:rFonts w:ascii="Verdana" w:hAnsi="Verdana" w:cs="Times New Roman"/>
          <w:b/>
          <w:bCs/>
          <w:sz w:val="24"/>
          <w:szCs w:val="24"/>
        </w:rPr>
        <w:t>Section 1.</w:t>
      </w:r>
      <w:r w:rsidR="004E4A5C" w:rsidRPr="00BC5276">
        <w:rPr>
          <w:rFonts w:ascii="Verdana" w:hAnsi="Verdana" w:cs="Times New Roman"/>
          <w:b/>
          <w:bCs/>
          <w:sz w:val="24"/>
          <w:szCs w:val="24"/>
        </w:rPr>
        <w:tab/>
      </w:r>
      <w:r w:rsidR="00482D53" w:rsidRPr="00BC5276">
        <w:rPr>
          <w:rFonts w:ascii="Verdana" w:hAnsi="Verdana" w:cs="Times New Roman"/>
          <w:b/>
          <w:bCs/>
          <w:sz w:val="24"/>
          <w:szCs w:val="24"/>
        </w:rPr>
        <w:t>Purpose and Intent</w:t>
      </w:r>
      <w:r w:rsidR="004E4A5C" w:rsidRPr="00BC5276">
        <w:rPr>
          <w:rFonts w:ascii="Verdana" w:hAnsi="Verdana" w:cs="Times New Roman"/>
          <w:b/>
          <w:bCs/>
          <w:sz w:val="24"/>
          <w:szCs w:val="24"/>
        </w:rPr>
        <w:t xml:space="preserve">. </w:t>
      </w:r>
    </w:p>
    <w:p w14:paraId="34E1D678" w14:textId="2D24FFD4" w:rsidR="00BC5276" w:rsidRPr="00BC5276" w:rsidRDefault="00482D53" w:rsidP="001E21D1">
      <w:pPr>
        <w:tabs>
          <w:tab w:val="left" w:pos="2160"/>
        </w:tabs>
        <w:rPr>
          <w:rFonts w:ascii="Verdana" w:hAnsi="Verdana" w:cs="Times New Roman"/>
          <w:sz w:val="24"/>
          <w:szCs w:val="24"/>
        </w:rPr>
      </w:pPr>
      <w:r w:rsidRPr="00BC5276">
        <w:rPr>
          <w:rFonts w:ascii="Verdana" w:hAnsi="Verdana" w:cs="Times New Roman"/>
          <w:sz w:val="24"/>
          <w:szCs w:val="24"/>
        </w:rPr>
        <w:t xml:space="preserve">The purpose of this Ordinance is to establish a moratorium on the siting, construction, establishment, and operation of Data Centers in </w:t>
      </w:r>
      <w:r w:rsidR="004E4A5C" w:rsidRPr="00BC5276">
        <w:rPr>
          <w:rFonts w:ascii="Verdana" w:hAnsi="Verdana" w:cs="Times New Roman"/>
          <w:sz w:val="24"/>
          <w:szCs w:val="24"/>
        </w:rPr>
        <w:t xml:space="preserve">the unincorporated areas of </w:t>
      </w:r>
      <w:r w:rsidRPr="00BC5276">
        <w:rPr>
          <w:rFonts w:ascii="Verdana" w:hAnsi="Verdana" w:cs="Times New Roman"/>
          <w:sz w:val="24"/>
          <w:szCs w:val="24"/>
        </w:rPr>
        <w:t xml:space="preserve">Shawano County pending the County’s review, study, and enactment of permanent ordinance provisions addressing such uses. The County’s current plans and ordinances do not specifically address Data Centers and </w:t>
      </w:r>
      <w:r w:rsidR="004E4A5C" w:rsidRPr="00BC5276">
        <w:rPr>
          <w:rFonts w:ascii="Verdana" w:hAnsi="Verdana" w:cs="Times New Roman"/>
          <w:sz w:val="24"/>
          <w:szCs w:val="24"/>
        </w:rPr>
        <w:t>a moratorium is necessary to allow the County sufficient time to study, analyze, and evaluate the potential impacts of Data Centers and to consider whether amendments to County plans, ordinances, or regulations are necessary.</w:t>
      </w:r>
    </w:p>
    <w:p w14:paraId="6336610C" w14:textId="77777777" w:rsidR="001E21D1" w:rsidRPr="00BC5276" w:rsidRDefault="00381172" w:rsidP="00BC5276">
      <w:pPr>
        <w:tabs>
          <w:tab w:val="left" w:pos="1800"/>
        </w:tabs>
        <w:spacing w:before="240"/>
        <w:rPr>
          <w:rFonts w:ascii="Verdana" w:hAnsi="Verdana" w:cs="Times New Roman"/>
          <w:b/>
          <w:bCs/>
          <w:sz w:val="24"/>
          <w:szCs w:val="24"/>
        </w:rPr>
      </w:pPr>
      <w:r w:rsidRPr="00BC5276">
        <w:rPr>
          <w:rFonts w:ascii="Verdana" w:hAnsi="Verdana" w:cs="Times New Roman"/>
          <w:b/>
          <w:bCs/>
          <w:sz w:val="24"/>
          <w:szCs w:val="24"/>
        </w:rPr>
        <w:t>Section 2.</w:t>
      </w:r>
      <w:r w:rsidR="004E4A5C" w:rsidRPr="00BC5276">
        <w:rPr>
          <w:rFonts w:ascii="Verdana" w:hAnsi="Verdana" w:cs="Times New Roman"/>
          <w:b/>
          <w:bCs/>
          <w:sz w:val="24"/>
          <w:szCs w:val="24"/>
        </w:rPr>
        <w:tab/>
      </w:r>
      <w:r w:rsidR="00482D53" w:rsidRPr="00BC5276">
        <w:rPr>
          <w:rFonts w:ascii="Verdana" w:hAnsi="Verdana" w:cs="Times New Roman"/>
          <w:b/>
          <w:bCs/>
          <w:sz w:val="24"/>
          <w:szCs w:val="24"/>
        </w:rPr>
        <w:t>Authority</w:t>
      </w:r>
      <w:r w:rsidRPr="00BC5276">
        <w:rPr>
          <w:rFonts w:ascii="Verdana" w:hAnsi="Verdana" w:cs="Times New Roman"/>
          <w:b/>
          <w:bCs/>
          <w:sz w:val="24"/>
          <w:szCs w:val="24"/>
        </w:rPr>
        <w:t>.</w:t>
      </w:r>
    </w:p>
    <w:p w14:paraId="6192B556" w14:textId="358C5219" w:rsidR="004E4A5C" w:rsidRPr="00BC5276" w:rsidRDefault="004E4A5C" w:rsidP="001E21D1">
      <w:pPr>
        <w:tabs>
          <w:tab w:val="left" w:pos="2160"/>
        </w:tabs>
        <w:rPr>
          <w:rFonts w:ascii="Verdana" w:hAnsi="Verdana" w:cs="Times New Roman"/>
          <w:b/>
          <w:bCs/>
          <w:sz w:val="24"/>
          <w:szCs w:val="24"/>
        </w:rPr>
      </w:pPr>
      <w:r w:rsidRPr="00BC5276">
        <w:rPr>
          <w:rFonts w:ascii="Verdana" w:hAnsi="Verdana" w:cs="Times New Roman"/>
          <w:sz w:val="24"/>
          <w:szCs w:val="24"/>
        </w:rPr>
        <w:t>Shawano County relies on authority granted to the County pursuant to Wis. Stat. § 59.69(1) and Wis. Stat. § 59.03(2)(a), and all other sources of authority that authorize the adoption of this ordinance.</w:t>
      </w:r>
    </w:p>
    <w:p w14:paraId="0995B525" w14:textId="77777777" w:rsidR="001E21D1" w:rsidRPr="00BC5276" w:rsidRDefault="004E4A5C" w:rsidP="00BC5276">
      <w:pPr>
        <w:tabs>
          <w:tab w:val="left" w:pos="1800"/>
        </w:tabs>
        <w:spacing w:before="240"/>
        <w:rPr>
          <w:rFonts w:ascii="Verdana" w:hAnsi="Verdana" w:cs="Times New Roman"/>
          <w:sz w:val="24"/>
          <w:szCs w:val="24"/>
        </w:rPr>
      </w:pPr>
      <w:r w:rsidRPr="00BC5276">
        <w:rPr>
          <w:rFonts w:ascii="Verdana" w:hAnsi="Verdana" w:cs="Times New Roman"/>
          <w:b/>
          <w:bCs/>
          <w:sz w:val="24"/>
          <w:szCs w:val="24"/>
        </w:rPr>
        <w:t>Section 3.</w:t>
      </w:r>
      <w:r w:rsidR="001E21D1" w:rsidRPr="00BC5276">
        <w:rPr>
          <w:rFonts w:ascii="Verdana" w:hAnsi="Verdana" w:cs="Times New Roman"/>
          <w:b/>
          <w:bCs/>
          <w:sz w:val="24"/>
          <w:szCs w:val="24"/>
        </w:rPr>
        <w:tab/>
      </w:r>
      <w:r w:rsidRPr="00BC5276">
        <w:rPr>
          <w:rFonts w:ascii="Verdana" w:hAnsi="Verdana" w:cs="Times New Roman"/>
          <w:b/>
          <w:bCs/>
          <w:sz w:val="24"/>
          <w:szCs w:val="24"/>
        </w:rPr>
        <w:t>Definition.</w:t>
      </w:r>
    </w:p>
    <w:p w14:paraId="3D314224" w14:textId="2FFB4C62" w:rsidR="004E4A5C" w:rsidRPr="00BC5276" w:rsidRDefault="004E4A5C" w:rsidP="001E21D1">
      <w:pPr>
        <w:tabs>
          <w:tab w:val="left" w:pos="2160"/>
        </w:tabs>
        <w:rPr>
          <w:rFonts w:ascii="Verdana" w:hAnsi="Verdana" w:cs="Times New Roman"/>
          <w:sz w:val="24"/>
          <w:szCs w:val="24"/>
        </w:rPr>
      </w:pPr>
      <w:r w:rsidRPr="00BC5276">
        <w:rPr>
          <w:rFonts w:ascii="Verdana" w:hAnsi="Verdana" w:cs="Times New Roman"/>
          <w:sz w:val="24"/>
          <w:szCs w:val="24"/>
        </w:rPr>
        <w:t>For purposes of this Ordinance, “Data Center” means one or more facilities used primarily to house computing, networking, data storage, and related systems for the storage, processing, retrieval, and distribution of digital data and applications.</w:t>
      </w:r>
    </w:p>
    <w:p w14:paraId="0B135679" w14:textId="77777777" w:rsidR="001E21D1" w:rsidRPr="00BC5276" w:rsidRDefault="004E4A5C" w:rsidP="00BC5276">
      <w:pPr>
        <w:tabs>
          <w:tab w:val="left" w:pos="1800"/>
        </w:tabs>
        <w:spacing w:before="240"/>
        <w:rPr>
          <w:rFonts w:ascii="Verdana" w:hAnsi="Verdana" w:cs="Times New Roman"/>
          <w:sz w:val="24"/>
          <w:szCs w:val="24"/>
        </w:rPr>
      </w:pPr>
      <w:r w:rsidRPr="00BC5276">
        <w:rPr>
          <w:rFonts w:ascii="Verdana" w:hAnsi="Verdana" w:cs="Times New Roman"/>
          <w:b/>
          <w:bCs/>
          <w:sz w:val="24"/>
          <w:szCs w:val="24"/>
        </w:rPr>
        <w:t>Section 4.</w:t>
      </w:r>
      <w:r w:rsidR="001E21D1" w:rsidRPr="00BC5276">
        <w:rPr>
          <w:rFonts w:ascii="Verdana" w:hAnsi="Verdana" w:cs="Times New Roman"/>
          <w:b/>
          <w:bCs/>
          <w:sz w:val="24"/>
          <w:szCs w:val="24"/>
        </w:rPr>
        <w:t xml:space="preserve"> </w:t>
      </w:r>
      <w:r w:rsidR="001E21D1" w:rsidRPr="00BC5276">
        <w:rPr>
          <w:rFonts w:ascii="Verdana" w:hAnsi="Verdana" w:cs="Times New Roman"/>
          <w:b/>
          <w:bCs/>
          <w:sz w:val="24"/>
          <w:szCs w:val="24"/>
        </w:rPr>
        <w:tab/>
      </w:r>
      <w:r w:rsidRPr="00BC5276">
        <w:rPr>
          <w:rFonts w:ascii="Verdana" w:hAnsi="Verdana" w:cs="Times New Roman"/>
          <w:b/>
          <w:bCs/>
          <w:sz w:val="24"/>
          <w:szCs w:val="24"/>
        </w:rPr>
        <w:t>Moratorium Imposed.</w:t>
      </w:r>
      <w:r w:rsidRPr="00BC5276">
        <w:rPr>
          <w:rFonts w:ascii="Verdana" w:hAnsi="Verdana" w:cs="Times New Roman"/>
          <w:sz w:val="24"/>
          <w:szCs w:val="24"/>
        </w:rPr>
        <w:t xml:space="preserve"> </w:t>
      </w:r>
    </w:p>
    <w:p w14:paraId="728C2D36" w14:textId="7F7721C8" w:rsidR="004E4A5C" w:rsidRPr="00BC5276" w:rsidRDefault="004E4A5C" w:rsidP="001E21D1">
      <w:pPr>
        <w:tabs>
          <w:tab w:val="left" w:pos="2160"/>
        </w:tabs>
        <w:rPr>
          <w:rFonts w:ascii="Verdana" w:hAnsi="Verdana" w:cs="Times New Roman"/>
          <w:sz w:val="24"/>
          <w:szCs w:val="24"/>
        </w:rPr>
      </w:pPr>
      <w:r w:rsidRPr="00BC5276">
        <w:rPr>
          <w:rFonts w:ascii="Verdana" w:hAnsi="Verdana" w:cs="Times New Roman"/>
          <w:sz w:val="24"/>
          <w:szCs w:val="24"/>
        </w:rPr>
        <w:t xml:space="preserve">A moratorium is hereby imposed on the acceptance, filing, processing, review, consideration, and approval of any application, petition, permit, license, certification, zoning approval, land use approval, building approval, or other County authorization for the siting, construction, establishment, or expansion of any Data Center in </w:t>
      </w:r>
      <w:r w:rsidR="00B341DE" w:rsidRPr="00BC5276">
        <w:rPr>
          <w:rFonts w:ascii="Verdana" w:hAnsi="Verdana" w:cs="Times New Roman"/>
          <w:sz w:val="24"/>
          <w:szCs w:val="24"/>
        </w:rPr>
        <w:t xml:space="preserve">the unincorporated areas of </w:t>
      </w:r>
      <w:r w:rsidRPr="00BC5276">
        <w:rPr>
          <w:rFonts w:ascii="Verdana" w:hAnsi="Verdana" w:cs="Times New Roman"/>
          <w:sz w:val="24"/>
          <w:szCs w:val="24"/>
        </w:rPr>
        <w:t>Shawano County.</w:t>
      </w:r>
    </w:p>
    <w:p w14:paraId="7501FE0A" w14:textId="5BEC92CD" w:rsidR="001E21D1" w:rsidRPr="00BC5276" w:rsidRDefault="004E4A5C" w:rsidP="00BC5276">
      <w:pPr>
        <w:tabs>
          <w:tab w:val="left" w:pos="1800"/>
        </w:tabs>
        <w:spacing w:before="240"/>
        <w:rPr>
          <w:rFonts w:ascii="Verdana" w:hAnsi="Verdana" w:cs="Times New Roman"/>
          <w:sz w:val="24"/>
          <w:szCs w:val="24"/>
        </w:rPr>
      </w:pPr>
      <w:r w:rsidRPr="00BC5276">
        <w:rPr>
          <w:rFonts w:ascii="Verdana" w:hAnsi="Verdana" w:cs="Times New Roman"/>
          <w:b/>
          <w:bCs/>
          <w:sz w:val="24"/>
          <w:szCs w:val="24"/>
        </w:rPr>
        <w:t>Section 5.</w:t>
      </w:r>
      <w:r w:rsidR="001E21D1" w:rsidRPr="00BC5276">
        <w:rPr>
          <w:rFonts w:ascii="Verdana" w:hAnsi="Verdana" w:cs="Times New Roman"/>
          <w:b/>
          <w:bCs/>
          <w:sz w:val="24"/>
          <w:szCs w:val="24"/>
        </w:rPr>
        <w:t xml:space="preserve"> </w:t>
      </w:r>
      <w:r w:rsidR="001E21D1" w:rsidRPr="00BC5276">
        <w:rPr>
          <w:rFonts w:ascii="Verdana" w:hAnsi="Verdana" w:cs="Times New Roman"/>
          <w:b/>
          <w:bCs/>
          <w:sz w:val="24"/>
          <w:szCs w:val="24"/>
        </w:rPr>
        <w:tab/>
      </w:r>
      <w:r w:rsidRPr="00BC5276">
        <w:rPr>
          <w:rFonts w:ascii="Verdana" w:hAnsi="Verdana" w:cs="Times New Roman"/>
          <w:b/>
          <w:bCs/>
          <w:sz w:val="24"/>
          <w:szCs w:val="24"/>
        </w:rPr>
        <w:t>Applicability.</w:t>
      </w:r>
    </w:p>
    <w:p w14:paraId="0FEA63AF" w14:textId="724FA88C" w:rsidR="004E4A5C" w:rsidRPr="00BC5276" w:rsidRDefault="004E4A5C" w:rsidP="001E21D1">
      <w:pPr>
        <w:tabs>
          <w:tab w:val="left" w:pos="2160"/>
        </w:tabs>
        <w:rPr>
          <w:rFonts w:ascii="Verdana" w:hAnsi="Verdana" w:cs="Times New Roman"/>
          <w:sz w:val="24"/>
          <w:szCs w:val="24"/>
        </w:rPr>
      </w:pPr>
      <w:r w:rsidRPr="00BC5276">
        <w:rPr>
          <w:rFonts w:ascii="Verdana" w:hAnsi="Verdana" w:cs="Times New Roman"/>
          <w:sz w:val="24"/>
          <w:szCs w:val="24"/>
        </w:rPr>
        <w:t>This Ordinance applies to:</w:t>
      </w:r>
    </w:p>
    <w:p w14:paraId="1AF6F652" w14:textId="72A46913" w:rsidR="004E4A5C" w:rsidRPr="00BC5276" w:rsidRDefault="004E4A5C" w:rsidP="003C5D19">
      <w:pPr>
        <w:pStyle w:val="ListParagraph"/>
        <w:numPr>
          <w:ilvl w:val="0"/>
          <w:numId w:val="2"/>
        </w:numPr>
        <w:contextualSpacing w:val="0"/>
        <w:rPr>
          <w:rFonts w:ascii="Verdana" w:hAnsi="Verdana" w:cs="Times New Roman"/>
          <w:sz w:val="24"/>
          <w:szCs w:val="24"/>
        </w:rPr>
      </w:pPr>
      <w:r w:rsidRPr="00BC5276">
        <w:rPr>
          <w:rFonts w:ascii="Verdana" w:hAnsi="Verdana" w:cs="Times New Roman"/>
          <w:sz w:val="24"/>
          <w:szCs w:val="24"/>
        </w:rPr>
        <w:t>The establishment of any new Data Center;</w:t>
      </w:r>
    </w:p>
    <w:p w14:paraId="4B99BA23" w14:textId="1B0844A4" w:rsidR="004E4A5C" w:rsidRPr="00BC5276" w:rsidRDefault="004E4A5C" w:rsidP="003C5D19">
      <w:pPr>
        <w:pStyle w:val="ListParagraph"/>
        <w:numPr>
          <w:ilvl w:val="0"/>
          <w:numId w:val="2"/>
        </w:numPr>
        <w:contextualSpacing w:val="0"/>
        <w:rPr>
          <w:rFonts w:ascii="Verdana" w:hAnsi="Verdana" w:cs="Times New Roman"/>
          <w:sz w:val="24"/>
          <w:szCs w:val="24"/>
        </w:rPr>
      </w:pPr>
      <w:r w:rsidRPr="00BC5276">
        <w:rPr>
          <w:rFonts w:ascii="Verdana" w:hAnsi="Verdana" w:cs="Times New Roman"/>
          <w:sz w:val="24"/>
          <w:szCs w:val="24"/>
        </w:rPr>
        <w:lastRenderedPageBreak/>
        <w:t>The expansion of any existing Data Center; and</w:t>
      </w:r>
    </w:p>
    <w:p w14:paraId="26144988" w14:textId="0278C731" w:rsidR="004E4A5C" w:rsidRPr="00BC5276" w:rsidRDefault="004E4A5C" w:rsidP="003C5D19">
      <w:pPr>
        <w:pStyle w:val="ListParagraph"/>
        <w:numPr>
          <w:ilvl w:val="0"/>
          <w:numId w:val="2"/>
        </w:numPr>
        <w:contextualSpacing w:val="0"/>
        <w:rPr>
          <w:rFonts w:ascii="Verdana" w:hAnsi="Verdana" w:cs="Times New Roman"/>
          <w:sz w:val="24"/>
          <w:szCs w:val="24"/>
        </w:rPr>
      </w:pPr>
      <w:r w:rsidRPr="00BC5276">
        <w:rPr>
          <w:rFonts w:ascii="Verdana" w:hAnsi="Verdana" w:cs="Times New Roman"/>
          <w:sz w:val="24"/>
          <w:szCs w:val="24"/>
        </w:rPr>
        <w:t>Any structure, use, or improvement that is principally intended to serve a Data Center.</w:t>
      </w:r>
    </w:p>
    <w:p w14:paraId="704D283B" w14:textId="23A3E67A" w:rsidR="003C5D19" w:rsidRPr="00BC5276" w:rsidRDefault="004E4A5C" w:rsidP="00BC5276">
      <w:pPr>
        <w:tabs>
          <w:tab w:val="left" w:pos="1800"/>
        </w:tabs>
        <w:spacing w:before="240"/>
        <w:rPr>
          <w:rFonts w:ascii="Verdana" w:hAnsi="Verdana" w:cs="Times New Roman"/>
          <w:sz w:val="24"/>
          <w:szCs w:val="24"/>
        </w:rPr>
      </w:pPr>
      <w:r w:rsidRPr="00BC5276">
        <w:rPr>
          <w:rFonts w:ascii="Verdana" w:hAnsi="Verdana" w:cs="Times New Roman"/>
          <w:b/>
          <w:bCs/>
          <w:sz w:val="24"/>
          <w:szCs w:val="24"/>
        </w:rPr>
        <w:t>Section 6.</w:t>
      </w:r>
      <w:r w:rsidR="001E21D1" w:rsidRPr="00BC5276">
        <w:rPr>
          <w:rFonts w:ascii="Verdana" w:hAnsi="Verdana" w:cs="Times New Roman"/>
          <w:b/>
          <w:bCs/>
          <w:sz w:val="24"/>
          <w:szCs w:val="24"/>
        </w:rPr>
        <w:tab/>
      </w:r>
      <w:r w:rsidR="00C75295" w:rsidRPr="00BC5276">
        <w:rPr>
          <w:rFonts w:ascii="Verdana" w:hAnsi="Verdana" w:cs="Times New Roman"/>
          <w:b/>
          <w:bCs/>
          <w:sz w:val="24"/>
          <w:szCs w:val="24"/>
        </w:rPr>
        <w:t>Pending Applications or Previously Issued Approvals.</w:t>
      </w:r>
    </w:p>
    <w:p w14:paraId="09FAC8A9" w14:textId="4D411087" w:rsidR="003C5D19" w:rsidRPr="00BC5276" w:rsidRDefault="003C5D19" w:rsidP="003C5D19">
      <w:pPr>
        <w:pStyle w:val="ListParagraph"/>
        <w:numPr>
          <w:ilvl w:val="0"/>
          <w:numId w:val="4"/>
        </w:numPr>
        <w:tabs>
          <w:tab w:val="left" w:pos="2160"/>
        </w:tabs>
        <w:contextualSpacing w:val="0"/>
        <w:rPr>
          <w:rFonts w:ascii="Verdana" w:hAnsi="Verdana" w:cs="Times New Roman"/>
          <w:sz w:val="24"/>
          <w:szCs w:val="24"/>
        </w:rPr>
      </w:pPr>
      <w:r w:rsidRPr="00BC5276">
        <w:rPr>
          <w:rFonts w:ascii="Verdana" w:hAnsi="Verdana" w:cs="Times New Roman"/>
          <w:i/>
          <w:iCs/>
          <w:sz w:val="24"/>
          <w:szCs w:val="24"/>
        </w:rPr>
        <w:t>Pending Applications.</w:t>
      </w:r>
      <w:r w:rsidRPr="00BC5276">
        <w:rPr>
          <w:rFonts w:ascii="Verdana" w:hAnsi="Verdana" w:cs="Times New Roman"/>
          <w:sz w:val="24"/>
          <w:szCs w:val="24"/>
        </w:rPr>
        <w:t xml:space="preserve"> </w:t>
      </w:r>
      <w:r w:rsidR="004E4A5C" w:rsidRPr="00BC5276">
        <w:rPr>
          <w:rFonts w:ascii="Verdana" w:hAnsi="Verdana" w:cs="Times New Roman"/>
          <w:sz w:val="24"/>
          <w:szCs w:val="24"/>
        </w:rPr>
        <w:t>Any application, petition, permit request, or other request for County approval within the scope of this Ordinance that is pending on the effective date of this Ordinance, or filed during the moratorium period, shall be held in abeyance and shall not be processed or acted upon unless and until the moratorium is lifted or otherwise made inapplicable.</w:t>
      </w:r>
    </w:p>
    <w:p w14:paraId="5AD9908F" w14:textId="0C080117" w:rsidR="003C5D19" w:rsidRPr="00BC5276" w:rsidRDefault="003C5D19" w:rsidP="001E21D1">
      <w:pPr>
        <w:pStyle w:val="ListParagraph"/>
        <w:numPr>
          <w:ilvl w:val="0"/>
          <w:numId w:val="4"/>
        </w:numPr>
        <w:tabs>
          <w:tab w:val="left" w:pos="2160"/>
        </w:tabs>
        <w:rPr>
          <w:rFonts w:ascii="Verdana" w:hAnsi="Verdana" w:cs="Times New Roman"/>
          <w:sz w:val="24"/>
          <w:szCs w:val="24"/>
        </w:rPr>
      </w:pPr>
      <w:r w:rsidRPr="00BC5276">
        <w:rPr>
          <w:rFonts w:ascii="Verdana" w:hAnsi="Verdana" w:cs="Times New Roman"/>
          <w:i/>
          <w:iCs/>
          <w:sz w:val="24"/>
          <w:szCs w:val="24"/>
        </w:rPr>
        <w:t>Previously Issued</w:t>
      </w:r>
      <w:r w:rsidR="00C75295" w:rsidRPr="00BC5276">
        <w:rPr>
          <w:rFonts w:ascii="Verdana" w:hAnsi="Verdana" w:cs="Times New Roman"/>
          <w:i/>
          <w:iCs/>
          <w:sz w:val="24"/>
          <w:szCs w:val="24"/>
        </w:rPr>
        <w:t xml:space="preserve"> App</w:t>
      </w:r>
      <w:r w:rsidR="00BC5276">
        <w:rPr>
          <w:rFonts w:ascii="Verdana" w:hAnsi="Verdana" w:cs="Times New Roman"/>
          <w:i/>
          <w:iCs/>
          <w:sz w:val="24"/>
          <w:szCs w:val="24"/>
        </w:rPr>
        <w:t>rovals</w:t>
      </w:r>
      <w:r w:rsidRPr="00BC5276">
        <w:rPr>
          <w:rFonts w:ascii="Verdana" w:hAnsi="Verdana" w:cs="Times New Roman"/>
          <w:i/>
          <w:iCs/>
          <w:sz w:val="24"/>
          <w:szCs w:val="24"/>
        </w:rPr>
        <w:t>.</w:t>
      </w:r>
      <w:r w:rsidRPr="00BC5276">
        <w:rPr>
          <w:rFonts w:ascii="Verdana" w:hAnsi="Verdana" w:cs="Times New Roman"/>
          <w:sz w:val="24"/>
          <w:szCs w:val="24"/>
        </w:rPr>
        <w:t xml:space="preserve"> Work for which a land use permit or other County zoning approval has been lawfully issued prior to the effective date of this ordinance, provided the permit remains valid under applicable time limits and has not expired, become void, or been revoked</w:t>
      </w:r>
      <w:r w:rsidR="00B341DE" w:rsidRPr="00BC5276">
        <w:rPr>
          <w:rFonts w:ascii="Verdana" w:hAnsi="Verdana" w:cs="Times New Roman"/>
          <w:sz w:val="24"/>
          <w:szCs w:val="24"/>
        </w:rPr>
        <w:t>, are exempt from the moratorium provisions. A</w:t>
      </w:r>
      <w:r w:rsidR="005F24E3" w:rsidRPr="00BC5276">
        <w:rPr>
          <w:rFonts w:ascii="Verdana" w:hAnsi="Verdana" w:cs="Times New Roman"/>
          <w:sz w:val="24"/>
          <w:szCs w:val="24"/>
        </w:rPr>
        <w:t>ny subsequent request to alter or modify any</w:t>
      </w:r>
      <w:r w:rsidR="00B341DE" w:rsidRPr="00BC5276">
        <w:rPr>
          <w:rFonts w:ascii="Verdana" w:hAnsi="Verdana" w:cs="Times New Roman"/>
          <w:sz w:val="24"/>
          <w:szCs w:val="24"/>
        </w:rPr>
        <w:t xml:space="preserve"> land use permit or other County zoning approval shall be subject to the moratorium provisions</w:t>
      </w:r>
      <w:r w:rsidR="005F24E3" w:rsidRPr="00BC5276">
        <w:rPr>
          <w:rFonts w:ascii="Verdana" w:hAnsi="Verdana" w:cs="Times New Roman"/>
          <w:sz w:val="24"/>
          <w:szCs w:val="24"/>
        </w:rPr>
        <w:t xml:space="preserve"> contained herein.</w:t>
      </w:r>
    </w:p>
    <w:p w14:paraId="298B33DD" w14:textId="77777777" w:rsidR="003C5D19" w:rsidRPr="00BC5276" w:rsidRDefault="004E4A5C" w:rsidP="00BC5276">
      <w:pPr>
        <w:tabs>
          <w:tab w:val="left" w:pos="1800"/>
        </w:tabs>
        <w:spacing w:before="240"/>
        <w:rPr>
          <w:rFonts w:ascii="Verdana" w:hAnsi="Verdana" w:cs="Times New Roman"/>
          <w:sz w:val="24"/>
          <w:szCs w:val="24"/>
        </w:rPr>
      </w:pPr>
      <w:r w:rsidRPr="00BC5276">
        <w:rPr>
          <w:rFonts w:ascii="Verdana" w:hAnsi="Verdana" w:cs="Times New Roman"/>
          <w:b/>
          <w:bCs/>
          <w:sz w:val="24"/>
          <w:szCs w:val="24"/>
        </w:rPr>
        <w:t>Section 7.</w:t>
      </w:r>
      <w:r w:rsidR="001E21D1" w:rsidRPr="00BC5276">
        <w:rPr>
          <w:rFonts w:ascii="Verdana" w:hAnsi="Verdana" w:cs="Times New Roman"/>
          <w:b/>
          <w:bCs/>
          <w:sz w:val="24"/>
          <w:szCs w:val="24"/>
        </w:rPr>
        <w:tab/>
      </w:r>
      <w:r w:rsidRPr="00BC5276">
        <w:rPr>
          <w:rFonts w:ascii="Verdana" w:hAnsi="Verdana" w:cs="Times New Roman"/>
          <w:b/>
          <w:bCs/>
          <w:sz w:val="24"/>
          <w:szCs w:val="24"/>
        </w:rPr>
        <w:t>Term.</w:t>
      </w:r>
      <w:r w:rsidRPr="00BC5276">
        <w:rPr>
          <w:rFonts w:ascii="Verdana" w:hAnsi="Verdana" w:cs="Times New Roman"/>
          <w:sz w:val="24"/>
          <w:szCs w:val="24"/>
        </w:rPr>
        <w:t xml:space="preserve"> </w:t>
      </w:r>
    </w:p>
    <w:p w14:paraId="5101D8AA" w14:textId="79A4D87B" w:rsidR="004E4A5C" w:rsidRPr="00BC5276" w:rsidRDefault="004E4A5C" w:rsidP="001E21D1">
      <w:pPr>
        <w:tabs>
          <w:tab w:val="left" w:pos="2160"/>
        </w:tabs>
        <w:rPr>
          <w:rFonts w:ascii="Verdana" w:hAnsi="Verdana" w:cs="Times New Roman"/>
          <w:sz w:val="24"/>
          <w:szCs w:val="24"/>
        </w:rPr>
      </w:pPr>
      <w:r w:rsidRPr="00BC5276">
        <w:rPr>
          <w:rFonts w:ascii="Verdana" w:hAnsi="Verdana" w:cs="Times New Roman"/>
          <w:sz w:val="24"/>
          <w:szCs w:val="24"/>
        </w:rPr>
        <w:t xml:space="preserve">This moratorium shall remain in effect for </w:t>
      </w:r>
      <w:r w:rsidRPr="00CF7A87">
        <w:rPr>
          <w:rFonts w:ascii="Verdana" w:hAnsi="Verdana" w:cs="Times New Roman"/>
          <w:sz w:val="24"/>
          <w:szCs w:val="24"/>
        </w:rPr>
        <w:t>twelve (12) months</w:t>
      </w:r>
      <w:r w:rsidRPr="00BC5276">
        <w:rPr>
          <w:rFonts w:ascii="Verdana" w:hAnsi="Verdana" w:cs="Times New Roman"/>
          <w:sz w:val="24"/>
          <w:szCs w:val="24"/>
        </w:rPr>
        <w:t xml:space="preserve"> from the effective date of this Ordinance, unless sooner repealed, modified, or extended by the Shawano County Board as permitted by law.</w:t>
      </w:r>
    </w:p>
    <w:p w14:paraId="3D10E59A" w14:textId="77777777" w:rsidR="003C5D19" w:rsidRPr="00BC5276" w:rsidRDefault="004E4A5C" w:rsidP="00BC5276">
      <w:pPr>
        <w:tabs>
          <w:tab w:val="left" w:pos="1800"/>
        </w:tabs>
        <w:spacing w:before="240"/>
        <w:rPr>
          <w:rFonts w:ascii="Verdana" w:hAnsi="Verdana" w:cs="Times New Roman"/>
          <w:sz w:val="24"/>
          <w:szCs w:val="24"/>
        </w:rPr>
      </w:pPr>
      <w:r w:rsidRPr="00BC5276">
        <w:rPr>
          <w:rFonts w:ascii="Verdana" w:hAnsi="Verdana" w:cs="Times New Roman"/>
          <w:b/>
          <w:bCs/>
          <w:sz w:val="24"/>
          <w:szCs w:val="24"/>
        </w:rPr>
        <w:t>Section 8.</w:t>
      </w:r>
      <w:r w:rsidR="001E21D1" w:rsidRPr="00BC5276">
        <w:rPr>
          <w:rFonts w:ascii="Verdana" w:hAnsi="Verdana" w:cs="Times New Roman"/>
          <w:b/>
          <w:bCs/>
          <w:sz w:val="24"/>
          <w:szCs w:val="24"/>
        </w:rPr>
        <w:tab/>
      </w:r>
      <w:r w:rsidRPr="00BC5276">
        <w:rPr>
          <w:rFonts w:ascii="Verdana" w:hAnsi="Verdana" w:cs="Times New Roman"/>
          <w:b/>
          <w:bCs/>
          <w:sz w:val="24"/>
          <w:szCs w:val="24"/>
        </w:rPr>
        <w:t>County Review During Moratorium.</w:t>
      </w:r>
      <w:r w:rsidRPr="00BC5276">
        <w:rPr>
          <w:rFonts w:ascii="Verdana" w:hAnsi="Verdana" w:cs="Times New Roman"/>
          <w:sz w:val="24"/>
          <w:szCs w:val="24"/>
        </w:rPr>
        <w:t xml:space="preserve"> </w:t>
      </w:r>
    </w:p>
    <w:p w14:paraId="4AC1D66C" w14:textId="5E8E8ECD" w:rsidR="004E4A5C" w:rsidRPr="00BC5276" w:rsidRDefault="001E21D1" w:rsidP="001E21D1">
      <w:pPr>
        <w:tabs>
          <w:tab w:val="left" w:pos="2160"/>
        </w:tabs>
        <w:rPr>
          <w:rFonts w:ascii="Verdana" w:hAnsi="Verdana" w:cs="Times New Roman"/>
          <w:sz w:val="24"/>
          <w:szCs w:val="24"/>
        </w:rPr>
      </w:pPr>
      <w:r w:rsidRPr="00BC5276">
        <w:rPr>
          <w:rFonts w:ascii="Verdana" w:hAnsi="Verdana" w:cs="Times New Roman"/>
          <w:sz w:val="24"/>
          <w:szCs w:val="24"/>
        </w:rPr>
        <w:t>During the moratorium period, the Shawano County Planning, Development and Zoning (PDZ) Committee is directed to review the potential impacts of Data Centers and</w:t>
      </w:r>
      <w:r w:rsidR="003C5D19" w:rsidRPr="00BC5276">
        <w:rPr>
          <w:rFonts w:ascii="Verdana" w:hAnsi="Verdana" w:cs="Times New Roman"/>
          <w:sz w:val="24"/>
          <w:szCs w:val="24"/>
        </w:rPr>
        <w:t xml:space="preserve"> evaluate potential zoning text amendments, application requirements, performance standards, or use classifications to address </w:t>
      </w:r>
      <w:r w:rsidR="005F24E3" w:rsidRPr="00BC5276">
        <w:rPr>
          <w:rFonts w:ascii="Verdana" w:hAnsi="Verdana" w:cs="Times New Roman"/>
          <w:sz w:val="24"/>
          <w:szCs w:val="24"/>
        </w:rPr>
        <w:t>D</w:t>
      </w:r>
      <w:r w:rsidR="003C5D19" w:rsidRPr="00BC5276">
        <w:rPr>
          <w:rFonts w:ascii="Verdana" w:hAnsi="Verdana" w:cs="Times New Roman"/>
          <w:sz w:val="24"/>
          <w:szCs w:val="24"/>
        </w:rPr>
        <w:t xml:space="preserve">ata </w:t>
      </w:r>
      <w:r w:rsidR="005F24E3" w:rsidRPr="00BC5276">
        <w:rPr>
          <w:rFonts w:ascii="Verdana" w:hAnsi="Verdana" w:cs="Times New Roman"/>
          <w:sz w:val="24"/>
          <w:szCs w:val="24"/>
        </w:rPr>
        <w:t>C</w:t>
      </w:r>
      <w:r w:rsidR="003C5D19" w:rsidRPr="00BC5276">
        <w:rPr>
          <w:rFonts w:ascii="Verdana" w:hAnsi="Verdana" w:cs="Times New Roman"/>
          <w:sz w:val="24"/>
          <w:szCs w:val="24"/>
        </w:rPr>
        <w:t xml:space="preserve">enters in a manner consistent with the overall purpose and intent of the </w:t>
      </w:r>
      <w:r w:rsidRPr="00BC5276">
        <w:rPr>
          <w:rFonts w:ascii="Verdana" w:hAnsi="Verdana" w:cs="Times New Roman"/>
          <w:sz w:val="24"/>
          <w:szCs w:val="24"/>
        </w:rPr>
        <w:t>County’s plans, ordinances, and regulations.</w:t>
      </w:r>
    </w:p>
    <w:p w14:paraId="70658D59" w14:textId="77777777" w:rsidR="00BC5276" w:rsidRDefault="00BC5276" w:rsidP="00C75295">
      <w:pPr>
        <w:tabs>
          <w:tab w:val="left" w:pos="1800"/>
        </w:tabs>
        <w:rPr>
          <w:rFonts w:ascii="Verdana" w:hAnsi="Verdana" w:cs="Times New Roman"/>
          <w:b/>
          <w:bCs/>
          <w:sz w:val="24"/>
          <w:szCs w:val="24"/>
        </w:rPr>
      </w:pPr>
    </w:p>
    <w:p w14:paraId="47E6B0F8" w14:textId="77777777" w:rsidR="00BC5276" w:rsidRDefault="00BC5276" w:rsidP="00C75295">
      <w:pPr>
        <w:tabs>
          <w:tab w:val="left" w:pos="1800"/>
        </w:tabs>
        <w:rPr>
          <w:rFonts w:ascii="Verdana" w:hAnsi="Verdana" w:cs="Times New Roman"/>
          <w:b/>
          <w:bCs/>
          <w:sz w:val="24"/>
          <w:szCs w:val="24"/>
        </w:rPr>
      </w:pPr>
    </w:p>
    <w:p w14:paraId="7F6AE258" w14:textId="02EC8CEA" w:rsidR="003C5D19" w:rsidRPr="00BC5276" w:rsidRDefault="003C5D19" w:rsidP="00C75295">
      <w:pPr>
        <w:tabs>
          <w:tab w:val="left" w:pos="1800"/>
        </w:tabs>
        <w:rPr>
          <w:rFonts w:ascii="Verdana" w:hAnsi="Verdana" w:cs="Times New Roman"/>
          <w:b/>
          <w:bCs/>
          <w:sz w:val="24"/>
          <w:szCs w:val="24"/>
        </w:rPr>
      </w:pPr>
      <w:r w:rsidRPr="00BC5276">
        <w:rPr>
          <w:rFonts w:ascii="Verdana" w:hAnsi="Verdana" w:cs="Times New Roman"/>
          <w:b/>
          <w:bCs/>
          <w:sz w:val="24"/>
          <w:szCs w:val="24"/>
        </w:rPr>
        <w:lastRenderedPageBreak/>
        <w:t>Section 9.</w:t>
      </w:r>
      <w:r w:rsidRPr="00BC5276">
        <w:rPr>
          <w:rFonts w:ascii="Verdana" w:hAnsi="Verdana" w:cs="Times New Roman"/>
          <w:b/>
          <w:bCs/>
          <w:sz w:val="24"/>
          <w:szCs w:val="24"/>
        </w:rPr>
        <w:tab/>
        <w:t>Administration.</w:t>
      </w:r>
    </w:p>
    <w:p w14:paraId="6E2A9A40" w14:textId="5DB754A5" w:rsidR="003C5D19" w:rsidRPr="00BC5276" w:rsidRDefault="003C5D19" w:rsidP="003C5D19">
      <w:pPr>
        <w:pStyle w:val="ListParagraph"/>
        <w:numPr>
          <w:ilvl w:val="0"/>
          <w:numId w:val="3"/>
        </w:numPr>
        <w:contextualSpacing w:val="0"/>
        <w:rPr>
          <w:rFonts w:ascii="Verdana" w:hAnsi="Verdana" w:cs="Times New Roman"/>
          <w:sz w:val="24"/>
          <w:szCs w:val="24"/>
        </w:rPr>
      </w:pPr>
      <w:r w:rsidRPr="00BC5276">
        <w:rPr>
          <w:rFonts w:ascii="Verdana" w:hAnsi="Verdana" w:cs="Times New Roman"/>
          <w:i/>
          <w:iCs/>
          <w:sz w:val="24"/>
          <w:szCs w:val="24"/>
        </w:rPr>
        <w:t>Zoning Administrator Authority.</w:t>
      </w:r>
      <w:r w:rsidRPr="00BC5276">
        <w:rPr>
          <w:rFonts w:ascii="Verdana" w:hAnsi="Verdana" w:cs="Times New Roman"/>
          <w:sz w:val="24"/>
          <w:szCs w:val="24"/>
        </w:rPr>
        <w:t xml:space="preserve"> The Zoning Administrator (or designee) shall administer this </w:t>
      </w:r>
      <w:r w:rsidR="00C75295" w:rsidRPr="00BC5276">
        <w:rPr>
          <w:rFonts w:ascii="Verdana" w:hAnsi="Verdana" w:cs="Times New Roman"/>
          <w:sz w:val="24"/>
          <w:szCs w:val="24"/>
        </w:rPr>
        <w:t>Ordinance</w:t>
      </w:r>
      <w:r w:rsidRPr="00BC5276">
        <w:rPr>
          <w:rFonts w:ascii="Verdana" w:hAnsi="Verdana" w:cs="Times New Roman"/>
          <w:sz w:val="24"/>
          <w:szCs w:val="24"/>
        </w:rPr>
        <w:t xml:space="preserve"> consistent with existing duties and powers, including advising applicants, issuing determinations, and maintaining records.</w:t>
      </w:r>
    </w:p>
    <w:p w14:paraId="04745EF0" w14:textId="4F8DD63B" w:rsidR="003C5D19" w:rsidRPr="00BC5276" w:rsidRDefault="003C5D19" w:rsidP="00C75295">
      <w:pPr>
        <w:pStyle w:val="ListParagraph"/>
        <w:numPr>
          <w:ilvl w:val="0"/>
          <w:numId w:val="3"/>
        </w:numPr>
        <w:rPr>
          <w:rFonts w:ascii="Verdana" w:hAnsi="Verdana" w:cs="Times New Roman"/>
          <w:sz w:val="24"/>
          <w:szCs w:val="24"/>
        </w:rPr>
      </w:pPr>
      <w:r w:rsidRPr="00BC5276">
        <w:rPr>
          <w:rFonts w:ascii="Verdana" w:hAnsi="Verdana" w:cs="Times New Roman"/>
          <w:i/>
          <w:iCs/>
          <w:sz w:val="24"/>
          <w:szCs w:val="24"/>
        </w:rPr>
        <w:t>Interpretation.</w:t>
      </w:r>
      <w:r w:rsidRPr="00BC5276">
        <w:rPr>
          <w:rFonts w:ascii="Verdana" w:hAnsi="Verdana" w:cs="Times New Roman"/>
          <w:sz w:val="24"/>
          <w:szCs w:val="24"/>
        </w:rPr>
        <w:t xml:space="preserve"> If questions arise regarding whether a </w:t>
      </w:r>
      <w:r w:rsidR="00C75295" w:rsidRPr="00BC5276">
        <w:rPr>
          <w:rFonts w:ascii="Verdana" w:hAnsi="Verdana" w:cs="Times New Roman"/>
          <w:sz w:val="24"/>
          <w:szCs w:val="24"/>
        </w:rPr>
        <w:t>pending application</w:t>
      </w:r>
      <w:r w:rsidRPr="00BC5276">
        <w:rPr>
          <w:rFonts w:ascii="Verdana" w:hAnsi="Verdana" w:cs="Times New Roman"/>
          <w:sz w:val="24"/>
          <w:szCs w:val="24"/>
        </w:rPr>
        <w:t xml:space="preserve"> </w:t>
      </w:r>
      <w:r w:rsidR="00C75295" w:rsidRPr="00BC5276">
        <w:rPr>
          <w:rFonts w:ascii="Verdana" w:hAnsi="Verdana" w:cs="Times New Roman"/>
          <w:sz w:val="24"/>
          <w:szCs w:val="24"/>
        </w:rPr>
        <w:t>is within the scope of this Ordinance,</w:t>
      </w:r>
      <w:r w:rsidRPr="00BC5276">
        <w:rPr>
          <w:rFonts w:ascii="Verdana" w:hAnsi="Verdana" w:cs="Times New Roman"/>
          <w:sz w:val="24"/>
          <w:szCs w:val="24"/>
        </w:rPr>
        <w:t xml:space="preserve"> the Zoning Administrator shall make an initial determination, subject to any applicable appeal procedures.</w:t>
      </w:r>
    </w:p>
    <w:p w14:paraId="0F3CDEEA" w14:textId="77777777" w:rsidR="003C5D19" w:rsidRPr="00BC5276" w:rsidRDefault="001E21D1" w:rsidP="00C75295">
      <w:pPr>
        <w:tabs>
          <w:tab w:val="left" w:pos="1800"/>
        </w:tabs>
        <w:rPr>
          <w:rFonts w:ascii="Verdana" w:hAnsi="Verdana" w:cs="Times New Roman"/>
          <w:sz w:val="24"/>
          <w:szCs w:val="24"/>
        </w:rPr>
      </w:pPr>
      <w:r w:rsidRPr="00BC5276">
        <w:rPr>
          <w:rFonts w:ascii="Verdana" w:hAnsi="Verdana" w:cs="Times New Roman"/>
          <w:b/>
          <w:bCs/>
          <w:sz w:val="24"/>
          <w:szCs w:val="24"/>
        </w:rPr>
        <w:t>Section 9.</w:t>
      </w:r>
      <w:r w:rsidRPr="00BC5276">
        <w:rPr>
          <w:rFonts w:ascii="Verdana" w:hAnsi="Verdana" w:cs="Times New Roman"/>
          <w:b/>
          <w:bCs/>
          <w:sz w:val="24"/>
          <w:szCs w:val="24"/>
        </w:rPr>
        <w:tab/>
        <w:t>No Vested Right.</w:t>
      </w:r>
      <w:r w:rsidRPr="00BC5276">
        <w:rPr>
          <w:rFonts w:ascii="Verdana" w:hAnsi="Verdana" w:cs="Times New Roman"/>
          <w:sz w:val="24"/>
          <w:szCs w:val="24"/>
        </w:rPr>
        <w:t xml:space="preserve"> </w:t>
      </w:r>
    </w:p>
    <w:p w14:paraId="3527A209" w14:textId="4C45077B" w:rsidR="001E21D1" w:rsidRPr="00BC5276" w:rsidRDefault="001E21D1" w:rsidP="001E21D1">
      <w:pPr>
        <w:tabs>
          <w:tab w:val="left" w:pos="2160"/>
        </w:tabs>
        <w:rPr>
          <w:rFonts w:ascii="Verdana" w:hAnsi="Verdana" w:cs="Times New Roman"/>
          <w:sz w:val="24"/>
          <w:szCs w:val="24"/>
        </w:rPr>
      </w:pPr>
      <w:r w:rsidRPr="00BC5276">
        <w:rPr>
          <w:rFonts w:ascii="Verdana" w:hAnsi="Verdana" w:cs="Times New Roman"/>
          <w:sz w:val="24"/>
          <w:szCs w:val="24"/>
        </w:rPr>
        <w:t>Nothing in this Ordinance, and no action taken prior to its effective date, shall be construed to create a vested right to any approval or authorization for a use or development covered by this Ordinance, except as otherwise required by law.</w:t>
      </w:r>
    </w:p>
    <w:p w14:paraId="1D896E78" w14:textId="77777777" w:rsidR="003C5D19" w:rsidRPr="00BC5276" w:rsidRDefault="001E21D1" w:rsidP="00C75295">
      <w:pPr>
        <w:tabs>
          <w:tab w:val="left" w:pos="1800"/>
        </w:tabs>
        <w:rPr>
          <w:rFonts w:ascii="Verdana" w:hAnsi="Verdana" w:cs="Times New Roman"/>
          <w:sz w:val="24"/>
          <w:szCs w:val="24"/>
        </w:rPr>
      </w:pPr>
      <w:r w:rsidRPr="00BC5276">
        <w:rPr>
          <w:rFonts w:ascii="Verdana" w:hAnsi="Verdana" w:cs="Times New Roman"/>
          <w:b/>
          <w:bCs/>
          <w:sz w:val="24"/>
          <w:szCs w:val="24"/>
        </w:rPr>
        <w:t>Section 10.</w:t>
      </w:r>
      <w:r w:rsidRPr="00BC5276">
        <w:rPr>
          <w:rFonts w:ascii="Verdana" w:hAnsi="Verdana" w:cs="Times New Roman"/>
          <w:b/>
          <w:bCs/>
          <w:sz w:val="24"/>
          <w:szCs w:val="24"/>
        </w:rPr>
        <w:tab/>
        <w:t>Severability.</w:t>
      </w:r>
      <w:r w:rsidRPr="00BC5276">
        <w:rPr>
          <w:rFonts w:ascii="Verdana" w:hAnsi="Verdana" w:cs="Times New Roman"/>
          <w:sz w:val="24"/>
          <w:szCs w:val="24"/>
        </w:rPr>
        <w:t xml:space="preserve"> </w:t>
      </w:r>
    </w:p>
    <w:p w14:paraId="37969250" w14:textId="28B2AC8C" w:rsidR="001E21D1" w:rsidRPr="00BC5276" w:rsidRDefault="001E21D1" w:rsidP="001E21D1">
      <w:pPr>
        <w:tabs>
          <w:tab w:val="left" w:pos="2160"/>
        </w:tabs>
        <w:rPr>
          <w:rFonts w:ascii="Verdana" w:hAnsi="Verdana" w:cs="Times New Roman"/>
          <w:sz w:val="24"/>
          <w:szCs w:val="24"/>
        </w:rPr>
      </w:pPr>
      <w:r w:rsidRPr="00BC5276">
        <w:rPr>
          <w:rFonts w:ascii="Verdana" w:hAnsi="Verdana" w:cs="Times New Roman"/>
          <w:sz w:val="24"/>
          <w:szCs w:val="24"/>
        </w:rPr>
        <w:t xml:space="preserve">If any section, clause, provision, or portion of this Ordinance is declared unconstitutional or invalid for any reason by a court of competent jurisdiction, </w:t>
      </w:r>
      <w:r w:rsidR="005F24E3" w:rsidRPr="00BC5276">
        <w:rPr>
          <w:rFonts w:ascii="Verdana" w:hAnsi="Verdana" w:cs="Times New Roman"/>
          <w:sz w:val="24"/>
          <w:szCs w:val="24"/>
        </w:rPr>
        <w:t>such decision shall not affect the validity of the remaining portions of this Ordinance.</w:t>
      </w:r>
    </w:p>
    <w:p w14:paraId="29828DC9" w14:textId="77EF43FD" w:rsidR="003C5D19" w:rsidRPr="00BC5276" w:rsidRDefault="003C5D19" w:rsidP="00C75295">
      <w:pPr>
        <w:tabs>
          <w:tab w:val="left" w:pos="1800"/>
        </w:tabs>
        <w:rPr>
          <w:rFonts w:ascii="Verdana" w:hAnsi="Verdana" w:cs="Times New Roman"/>
          <w:b/>
          <w:bCs/>
          <w:sz w:val="24"/>
          <w:szCs w:val="24"/>
        </w:rPr>
      </w:pPr>
      <w:r w:rsidRPr="00BC5276">
        <w:rPr>
          <w:rFonts w:ascii="Verdana" w:hAnsi="Verdana" w:cs="Times New Roman"/>
          <w:b/>
          <w:bCs/>
          <w:sz w:val="24"/>
          <w:szCs w:val="24"/>
        </w:rPr>
        <w:t>Section 11.</w:t>
      </w:r>
      <w:r w:rsidRPr="00BC5276">
        <w:rPr>
          <w:rFonts w:ascii="Verdana" w:hAnsi="Verdana" w:cs="Times New Roman"/>
          <w:b/>
          <w:bCs/>
          <w:sz w:val="24"/>
          <w:szCs w:val="24"/>
        </w:rPr>
        <w:tab/>
        <w:t>Construction.</w:t>
      </w:r>
    </w:p>
    <w:p w14:paraId="31104070" w14:textId="396ADD26" w:rsidR="003C5D19" w:rsidRPr="00BC5276" w:rsidRDefault="003C5D19" w:rsidP="001E21D1">
      <w:pPr>
        <w:tabs>
          <w:tab w:val="left" w:pos="2160"/>
        </w:tabs>
        <w:rPr>
          <w:rFonts w:ascii="Verdana" w:hAnsi="Verdana" w:cs="Times New Roman"/>
          <w:sz w:val="24"/>
          <w:szCs w:val="24"/>
        </w:rPr>
      </w:pPr>
      <w:r w:rsidRPr="00BC5276">
        <w:rPr>
          <w:rFonts w:ascii="Verdana" w:hAnsi="Verdana" w:cs="Times New Roman"/>
          <w:sz w:val="24"/>
          <w:szCs w:val="24"/>
        </w:rPr>
        <w:t xml:space="preserve">If the provisions of this Ordinance are found to be inconsistent with other provisions of the Shawano County Code of Ordinances, this </w:t>
      </w:r>
      <w:r w:rsidR="005F24E3" w:rsidRPr="00BC5276">
        <w:rPr>
          <w:rFonts w:ascii="Verdana" w:hAnsi="Verdana" w:cs="Times New Roman"/>
          <w:sz w:val="24"/>
          <w:szCs w:val="24"/>
        </w:rPr>
        <w:t>O</w:t>
      </w:r>
      <w:r w:rsidRPr="00BC5276">
        <w:rPr>
          <w:rFonts w:ascii="Verdana" w:hAnsi="Verdana" w:cs="Times New Roman"/>
          <w:sz w:val="24"/>
          <w:szCs w:val="24"/>
        </w:rPr>
        <w:t>rdinance is deemed to control.</w:t>
      </w:r>
    </w:p>
    <w:p w14:paraId="3D57C92F" w14:textId="7AD960FD" w:rsidR="003C5D19" w:rsidRPr="00BC5276" w:rsidRDefault="001E21D1" w:rsidP="00C75295">
      <w:pPr>
        <w:tabs>
          <w:tab w:val="left" w:pos="1800"/>
        </w:tabs>
        <w:rPr>
          <w:rFonts w:ascii="Verdana" w:hAnsi="Verdana" w:cs="Times New Roman"/>
          <w:sz w:val="24"/>
          <w:szCs w:val="24"/>
        </w:rPr>
      </w:pPr>
      <w:r w:rsidRPr="00BC5276">
        <w:rPr>
          <w:rFonts w:ascii="Verdana" w:hAnsi="Verdana" w:cs="Times New Roman"/>
          <w:b/>
          <w:bCs/>
          <w:sz w:val="24"/>
          <w:szCs w:val="24"/>
        </w:rPr>
        <w:t>Section 1</w:t>
      </w:r>
      <w:r w:rsidR="003C5D19" w:rsidRPr="00BC5276">
        <w:rPr>
          <w:rFonts w:ascii="Verdana" w:hAnsi="Verdana" w:cs="Times New Roman"/>
          <w:b/>
          <w:bCs/>
          <w:sz w:val="24"/>
          <w:szCs w:val="24"/>
        </w:rPr>
        <w:t>2</w:t>
      </w:r>
      <w:r w:rsidRPr="00BC5276">
        <w:rPr>
          <w:rFonts w:ascii="Verdana" w:hAnsi="Verdana" w:cs="Times New Roman"/>
          <w:b/>
          <w:bCs/>
          <w:sz w:val="24"/>
          <w:szCs w:val="24"/>
        </w:rPr>
        <w:t>.</w:t>
      </w:r>
      <w:r w:rsidRPr="00BC5276">
        <w:rPr>
          <w:rFonts w:ascii="Verdana" w:hAnsi="Verdana" w:cs="Times New Roman"/>
          <w:b/>
          <w:bCs/>
          <w:sz w:val="24"/>
          <w:szCs w:val="24"/>
        </w:rPr>
        <w:tab/>
        <w:t>Effective Date.</w:t>
      </w:r>
      <w:r w:rsidRPr="00BC5276">
        <w:rPr>
          <w:rFonts w:ascii="Verdana" w:hAnsi="Verdana" w:cs="Times New Roman"/>
          <w:sz w:val="24"/>
          <w:szCs w:val="24"/>
        </w:rPr>
        <w:t xml:space="preserve"> </w:t>
      </w:r>
    </w:p>
    <w:p w14:paraId="55E7E648" w14:textId="5B15A3A9" w:rsidR="000634BB" w:rsidRPr="00BC5276" w:rsidRDefault="001E21D1" w:rsidP="003C5D19">
      <w:pPr>
        <w:tabs>
          <w:tab w:val="left" w:pos="2160"/>
        </w:tabs>
        <w:rPr>
          <w:rFonts w:ascii="Verdana" w:hAnsi="Verdana" w:cs="Times New Roman"/>
          <w:sz w:val="24"/>
          <w:szCs w:val="24"/>
        </w:rPr>
      </w:pPr>
      <w:r w:rsidRPr="00BC5276">
        <w:rPr>
          <w:rFonts w:ascii="Verdana" w:hAnsi="Verdana" w:cs="Times New Roman"/>
          <w:sz w:val="24"/>
          <w:szCs w:val="24"/>
        </w:rPr>
        <w:t>This Ordinance shall take effect upon adoption and publication or posting as required by law.</w:t>
      </w:r>
    </w:p>
    <w:sectPr w:rsidR="000634BB" w:rsidRPr="00BC527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1E809" w14:textId="77777777" w:rsidR="003C5D19" w:rsidRDefault="003C5D19" w:rsidP="003C5D19">
      <w:pPr>
        <w:spacing w:after="0" w:line="240" w:lineRule="auto"/>
      </w:pPr>
      <w:r>
        <w:separator/>
      </w:r>
    </w:p>
  </w:endnote>
  <w:endnote w:type="continuationSeparator" w:id="0">
    <w:p w14:paraId="53C2D333" w14:textId="77777777" w:rsidR="003C5D19" w:rsidRDefault="003C5D19" w:rsidP="003C5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1301657"/>
      <w:docPartObj>
        <w:docPartGallery w:val="Page Numbers (Bottom of Page)"/>
        <w:docPartUnique/>
      </w:docPartObj>
    </w:sdtPr>
    <w:sdtEndPr>
      <w:rPr>
        <w:sz w:val="20"/>
        <w:szCs w:val="20"/>
      </w:rPr>
    </w:sdtEndPr>
    <w:sdtContent>
      <w:sdt>
        <w:sdtPr>
          <w:rPr>
            <w:sz w:val="20"/>
            <w:szCs w:val="20"/>
          </w:rPr>
          <w:id w:val="1728636285"/>
          <w:docPartObj>
            <w:docPartGallery w:val="Page Numbers (Top of Page)"/>
            <w:docPartUnique/>
          </w:docPartObj>
        </w:sdtPr>
        <w:sdtEndPr/>
        <w:sdtContent>
          <w:p w14:paraId="3216685C" w14:textId="5ACC43BF" w:rsidR="003C5D19" w:rsidRPr="003C5D19" w:rsidRDefault="003C5D19">
            <w:pPr>
              <w:pStyle w:val="Footer"/>
              <w:jc w:val="center"/>
              <w:rPr>
                <w:sz w:val="20"/>
                <w:szCs w:val="20"/>
              </w:rPr>
            </w:pPr>
            <w:r w:rsidRPr="00BC5276">
              <w:t xml:space="preserve">Page </w:t>
            </w:r>
            <w:r w:rsidRPr="00BC5276">
              <w:rPr>
                <w:b/>
                <w:bCs/>
              </w:rPr>
              <w:fldChar w:fldCharType="begin"/>
            </w:r>
            <w:r w:rsidRPr="00BC5276">
              <w:rPr>
                <w:b/>
                <w:bCs/>
              </w:rPr>
              <w:instrText xml:space="preserve"> PAGE </w:instrText>
            </w:r>
            <w:r w:rsidRPr="00BC5276">
              <w:rPr>
                <w:b/>
                <w:bCs/>
              </w:rPr>
              <w:fldChar w:fldCharType="separate"/>
            </w:r>
            <w:r w:rsidRPr="00BC5276">
              <w:rPr>
                <w:b/>
                <w:bCs/>
                <w:noProof/>
              </w:rPr>
              <w:t>2</w:t>
            </w:r>
            <w:r w:rsidRPr="00BC5276">
              <w:rPr>
                <w:b/>
                <w:bCs/>
              </w:rPr>
              <w:fldChar w:fldCharType="end"/>
            </w:r>
            <w:r w:rsidRPr="00BC5276">
              <w:t xml:space="preserve"> of </w:t>
            </w:r>
            <w:r w:rsidRPr="00BC5276">
              <w:rPr>
                <w:b/>
                <w:bCs/>
              </w:rPr>
              <w:fldChar w:fldCharType="begin"/>
            </w:r>
            <w:r w:rsidRPr="00BC5276">
              <w:rPr>
                <w:b/>
                <w:bCs/>
              </w:rPr>
              <w:instrText xml:space="preserve"> NUMPAGES  </w:instrText>
            </w:r>
            <w:r w:rsidRPr="00BC5276">
              <w:rPr>
                <w:b/>
                <w:bCs/>
              </w:rPr>
              <w:fldChar w:fldCharType="separate"/>
            </w:r>
            <w:r w:rsidRPr="00BC5276">
              <w:rPr>
                <w:b/>
                <w:bCs/>
                <w:noProof/>
              </w:rPr>
              <w:t>2</w:t>
            </w:r>
            <w:r w:rsidRPr="00BC5276">
              <w:rPr>
                <w:b/>
                <w:bCs/>
              </w:rPr>
              <w:fldChar w:fldCharType="end"/>
            </w:r>
          </w:p>
        </w:sdtContent>
      </w:sdt>
    </w:sdtContent>
  </w:sdt>
  <w:p w14:paraId="68AF701F" w14:textId="77777777" w:rsidR="003C5D19" w:rsidRDefault="003C5D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ADD75" w14:textId="77777777" w:rsidR="003C5D19" w:rsidRDefault="003C5D19" w:rsidP="003C5D19">
      <w:pPr>
        <w:spacing w:after="0" w:line="240" w:lineRule="auto"/>
      </w:pPr>
      <w:r>
        <w:separator/>
      </w:r>
    </w:p>
  </w:footnote>
  <w:footnote w:type="continuationSeparator" w:id="0">
    <w:p w14:paraId="6B0AC9DE" w14:textId="77777777" w:rsidR="003C5D19" w:rsidRDefault="003C5D19" w:rsidP="003C5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73AFD"/>
    <w:multiLevelType w:val="hybridMultilevel"/>
    <w:tmpl w:val="86002308"/>
    <w:lvl w:ilvl="0" w:tplc="48241DE6">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CE4287"/>
    <w:multiLevelType w:val="hybridMultilevel"/>
    <w:tmpl w:val="F33E2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91D00"/>
    <w:multiLevelType w:val="hybridMultilevel"/>
    <w:tmpl w:val="50BE0326"/>
    <w:lvl w:ilvl="0" w:tplc="2AC42E60">
      <w:start w:val="1"/>
      <w:numFmt w:val="upperLetter"/>
      <w:lvlText w:val="(%1)"/>
      <w:lvlJc w:val="left"/>
      <w:pPr>
        <w:ind w:left="1080" w:hanging="720"/>
      </w:pPr>
      <w:rPr>
        <w:rFonts w:ascii="Verdana" w:eastAsiaTheme="minorEastAsia" w:hAnsi="Verdana"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297ACB"/>
    <w:multiLevelType w:val="hybridMultilevel"/>
    <w:tmpl w:val="1506F4C4"/>
    <w:lvl w:ilvl="0" w:tplc="A300B59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72"/>
    <w:rsid w:val="000634BB"/>
    <w:rsid w:val="000A3264"/>
    <w:rsid w:val="001212A6"/>
    <w:rsid w:val="00152DDC"/>
    <w:rsid w:val="001E21D1"/>
    <w:rsid w:val="00381172"/>
    <w:rsid w:val="003C5D19"/>
    <w:rsid w:val="00482D53"/>
    <w:rsid w:val="004E4A5C"/>
    <w:rsid w:val="005F24E3"/>
    <w:rsid w:val="00B341DE"/>
    <w:rsid w:val="00BC5276"/>
    <w:rsid w:val="00C75295"/>
    <w:rsid w:val="00CF7A87"/>
    <w:rsid w:val="00F36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3116E"/>
  <w15:chartTrackingRefBased/>
  <w15:docId w15:val="{9FB7283A-CAAD-486C-88F2-C2187123B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172"/>
    <w:pPr>
      <w:spacing w:after="200" w:line="276" w:lineRule="auto"/>
    </w:pPr>
    <w:rPr>
      <w:rFonts w:ascii="Calibri" w:eastAsiaTheme="minorEastAsia"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1172"/>
    <w:pPr>
      <w:ind w:left="720"/>
      <w:contextualSpacing/>
    </w:pPr>
  </w:style>
  <w:style w:type="paragraph" w:styleId="Header">
    <w:name w:val="header"/>
    <w:basedOn w:val="Normal"/>
    <w:link w:val="HeaderChar"/>
    <w:uiPriority w:val="99"/>
    <w:unhideWhenUsed/>
    <w:rsid w:val="003C5D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5D19"/>
    <w:rPr>
      <w:rFonts w:ascii="Calibri" w:eastAsiaTheme="minorEastAsia" w:hAnsi="Calibri"/>
    </w:rPr>
  </w:style>
  <w:style w:type="paragraph" w:styleId="Footer">
    <w:name w:val="footer"/>
    <w:basedOn w:val="Normal"/>
    <w:link w:val="FooterChar"/>
    <w:uiPriority w:val="99"/>
    <w:unhideWhenUsed/>
    <w:rsid w:val="003C5D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5D19"/>
    <w:rPr>
      <w:rFonts w:ascii="Calibri" w:eastAsiaTheme="minorEastAsia"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381849">
      <w:bodyDiv w:val="1"/>
      <w:marLeft w:val="0"/>
      <w:marRight w:val="0"/>
      <w:marTop w:val="0"/>
      <w:marBottom w:val="0"/>
      <w:divBdr>
        <w:top w:val="none" w:sz="0" w:space="0" w:color="auto"/>
        <w:left w:val="none" w:sz="0" w:space="0" w:color="auto"/>
        <w:bottom w:val="none" w:sz="0" w:space="0" w:color="auto"/>
        <w:right w:val="none" w:sz="0" w:space="0" w:color="auto"/>
      </w:divBdr>
    </w:div>
    <w:div w:id="193921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Larenda Maulson</dc:creator>
  <cp:keywords/>
  <dc:description/>
  <cp:lastModifiedBy>Megan Ryan-Rabe</cp:lastModifiedBy>
  <cp:revision>3</cp:revision>
  <cp:lastPrinted>2026-05-06T20:09:00Z</cp:lastPrinted>
  <dcterms:created xsi:type="dcterms:W3CDTF">2026-05-06T20:10:00Z</dcterms:created>
  <dcterms:modified xsi:type="dcterms:W3CDTF">2026-05-13T11:44:00Z</dcterms:modified>
</cp:coreProperties>
</file>